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E785" w14:textId="6461669B" w:rsidR="00AC45EE" w:rsidRPr="00AC45EE" w:rsidRDefault="00AC45EE" w:rsidP="00C40DE7">
      <w:pPr>
        <w:widowControl/>
        <w:suppressAutoHyphens/>
        <w:autoSpaceDE/>
        <w:autoSpaceDN/>
        <w:adjustRightInd/>
        <w:spacing w:after="53" w:line="254" w:lineRule="auto"/>
        <w:ind w:left="567"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="00AB5082">
        <w:rPr>
          <w:rFonts w:eastAsia="Arial" w:cs="Times New Roman"/>
          <w:b/>
          <w:color w:val="000000"/>
          <w:sz w:val="22"/>
          <w:szCs w:val="22"/>
        </w:rPr>
        <w:br/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7C9CCAF" w14:textId="1899B27C" w:rsidR="00EB7ACC" w:rsidRPr="002C5F3B" w:rsidRDefault="00EB7ACC" w:rsidP="00EB7ACC">
      <w:pPr>
        <w:widowControl/>
        <w:suppressAutoHyphens/>
        <w:autoSpaceDE/>
        <w:autoSpaceDN/>
        <w:adjustRightInd/>
        <w:spacing w:after="80" w:line="266" w:lineRule="auto"/>
        <w:jc w:val="center"/>
      </w:pPr>
      <w:r w:rsidRPr="002C5F3B">
        <w:t>BURMISTRZ OLECKA</w:t>
      </w:r>
    </w:p>
    <w:p w14:paraId="0C602829" w14:textId="03BE2886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Dodatek</w:t>
      </w:r>
      <w:r w:rsidR="00721A2E">
        <w:rPr>
          <w:rFonts w:eastAsia="Arial" w:cs="Times New Roman"/>
          <w:color w:val="000000"/>
          <w:sz w:val="18"/>
          <w:szCs w:val="22"/>
        </w:rPr>
        <w:t xml:space="preserve"> dla gospodarst</w:t>
      </w:r>
      <w:r w:rsidR="00EB7ACC">
        <w:rPr>
          <w:rFonts w:eastAsia="Arial" w:cs="Times New Roman"/>
          <w:color w:val="000000"/>
          <w:sz w:val="18"/>
          <w:szCs w:val="22"/>
        </w:rPr>
        <w:t>w</w:t>
      </w:r>
      <w:r w:rsidR="00721A2E">
        <w:rPr>
          <w:rFonts w:eastAsia="Arial" w:cs="Times New Roman"/>
          <w:color w:val="000000"/>
          <w:sz w:val="18"/>
          <w:szCs w:val="22"/>
        </w:rPr>
        <w:t xml:space="preserve"> domowych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1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2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0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3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1F0636FD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 w:rsidR="00C40DE7">
        <w:rPr>
          <w:rFonts w:eastAsia="Arial" w:cs="Times New Roman"/>
          <w:color w:val="000000"/>
          <w:sz w:val="18"/>
          <w:szCs w:val="18"/>
        </w:rPr>
        <w:t xml:space="preserve"> dla gospodarstw domowych z tytułu wykorzystania niektórych źródeł ciepła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15852A91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="00C40DE7">
        <w:rPr>
          <w:rFonts w:eastAsia="Arial" w:cs="Times New Roman"/>
          <w:b/>
          <w:bCs/>
          <w:color w:val="000000"/>
          <w:sz w:val="22"/>
          <w:szCs w:val="22"/>
        </w:rPr>
        <w:t xml:space="preserve"> ALBO RAC</w:t>
      </w:r>
      <w:r w:rsidR="000D5E9E">
        <w:rPr>
          <w:rFonts w:eastAsia="Arial" w:cs="Times New Roman"/>
          <w:b/>
          <w:bCs/>
          <w:color w:val="000000"/>
          <w:sz w:val="22"/>
          <w:szCs w:val="22"/>
        </w:rPr>
        <w:t>H</w:t>
      </w:r>
      <w:r w:rsidR="00C40DE7">
        <w:rPr>
          <w:rFonts w:eastAsia="Arial" w:cs="Times New Roman"/>
          <w:b/>
          <w:bCs/>
          <w:color w:val="000000"/>
          <w:sz w:val="22"/>
          <w:szCs w:val="22"/>
        </w:rPr>
        <w:t>UNKU W SPÓŁDZIELCZEJ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ED1CA2A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0D5E9E">
        <w:rPr>
          <w:rFonts w:eastAsia="Arial" w:cs="Times New Roman"/>
          <w:color w:val="000000"/>
          <w:sz w:val="22"/>
          <w:szCs w:val="22"/>
        </w:rPr>
        <w:t xml:space="preserve"> albo rachunku w spółdzielczej kasie oszczędnościowo-kredytowej</w:t>
      </w:r>
    </w:p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</w:tblGrid>
      <w:tr w:rsidR="00721A2E" w:rsidRPr="00B93850" w14:paraId="295A2890" w14:textId="77777777" w:rsidTr="00721A2E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41A0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5E302CC4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80577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D30" w14:textId="77777777" w:rsidR="00721A2E" w:rsidRPr="00563C53" w:rsidRDefault="00721A2E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3BFDBA60" w:rsidR="00AC45EE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  <w:r w:rsidR="000D5E9E" w:rsidRPr="000D5E9E">
        <w:rPr>
          <w:rFonts w:eastAsia="Arial" w:cs="Times New Roman"/>
          <w:color w:val="000000"/>
          <w:sz w:val="22"/>
          <w:szCs w:val="22"/>
        </w:rPr>
        <w:t xml:space="preserve"> </w:t>
      </w:r>
      <w:r w:rsidR="000D5E9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79E25E51" w14:textId="77777777" w:rsidR="00C40DE7" w:rsidRPr="00563C53" w:rsidRDefault="00C40DE7" w:rsidP="00C40DE7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5458C888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</w:t>
      </w:r>
      <w:r w:rsidR="000D5E9E">
        <w:rPr>
          <w:rFonts w:eastAsia="Arial" w:cs="Times New Roman"/>
          <w:color w:val="000000"/>
          <w:sz w:val="18"/>
          <w:szCs w:val="18"/>
        </w:rPr>
        <w:t xml:space="preserve"> dla gospodarstw domowych z tytułu wykorzystywania niektórych źródeł ciepła w formie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przelewu na rachunek bankowy</w:t>
      </w:r>
      <w:r w:rsidR="00BB10B4">
        <w:rPr>
          <w:rFonts w:eastAsia="Arial" w:cs="Times New Roman"/>
          <w:color w:val="000000"/>
          <w:sz w:val="18"/>
          <w:szCs w:val="18"/>
        </w:rPr>
        <w:t xml:space="preserve"> </w:t>
      </w:r>
      <w:r w:rsidR="00BB10B4" w:rsidRPr="00BB10B4">
        <w:rPr>
          <w:rFonts w:eastAsia="Arial" w:cs="Times New Roman"/>
          <w:color w:val="000000"/>
          <w:sz w:val="18"/>
          <w:szCs w:val="18"/>
        </w:rPr>
        <w:t>albo rachunku w spółdzielczej kasie oszczędnościowo-kredytowej</w:t>
      </w:r>
      <w:r w:rsidR="00AC45EE"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6499CDF1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BB10B4">
        <w:rPr>
          <w:rFonts w:eastAsia="Arial" w:cs="Times New Roman"/>
          <w:color w:val="000000"/>
          <w:sz w:val="18"/>
          <w:szCs w:val="18"/>
        </w:rPr>
        <w:t>15</w:t>
      </w:r>
      <w:r w:rsidR="00633CDA">
        <w:rPr>
          <w:rFonts w:eastAsia="Arial" w:cs="Times New Roman"/>
          <w:color w:val="000000"/>
          <w:sz w:val="18"/>
          <w:szCs w:val="18"/>
        </w:rPr>
        <w:t xml:space="preserve">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</w:t>
      </w:r>
      <w:r w:rsidR="00C40DE7">
        <w:rPr>
          <w:rFonts w:eastAsia="Arial" w:cs="Times New Roman"/>
          <w:color w:val="000000"/>
          <w:spacing w:val="-2"/>
          <w:sz w:val="18"/>
          <w:szCs w:val="18"/>
        </w:rPr>
        <w:t>1967)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30E560B0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</w:t>
      </w:r>
      <w:r w:rsidR="00BB10B4">
        <w:rPr>
          <w:rFonts w:eastAsia="Arial" w:cs="Times New Roman"/>
          <w:b/>
          <w:bCs/>
          <w:color w:val="000000"/>
          <w:sz w:val="18"/>
          <w:szCs w:val="18"/>
        </w:rPr>
        <w:t xml:space="preserve"> z tytułu wykorzystywania niektórych źródeł ciepła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4428A95" w14:textId="77777777" w:rsidR="003A494E" w:rsidRDefault="003A494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68A785" w14:textId="77777777" w:rsidR="003A494E" w:rsidRDefault="003A494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5462AC" w14:textId="1B55B052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29668"/>
      <w:bookmarkEnd w:id="5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5CEE8ED7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BB10B4"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BB10B4">
        <w:rPr>
          <w:rFonts w:eastAsia="Arial" w:cs="Times New Roman"/>
          <w:color w:val="000000"/>
          <w:sz w:val="22"/>
          <w:szCs w:val="22"/>
        </w:rPr>
        <w:t>438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4BEE6859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1345AD04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  <w:r w:rsidR="00721A2E">
              <w:rPr>
                <w:rFonts w:eastAsia="Arial" w:cs="Times New Roman"/>
                <w:b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347820A2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>zasilanego 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CC60A5">
        <w:rPr>
          <w:rFonts w:eastAsia="Arial" w:cs="Times New Roman"/>
          <w:color w:val="000000"/>
          <w:sz w:val="18"/>
          <w:szCs w:val="18"/>
        </w:rPr>
        <w:t>, drewnem kawałkowym albo innym rodzajem biomasy</w:t>
      </w:r>
      <w:r w:rsidR="001B72C8">
        <w:rPr>
          <w:rFonts w:eastAsia="Arial" w:cs="Times New Roman"/>
          <w:color w:val="000000"/>
          <w:sz w:val="18"/>
          <w:szCs w:val="18"/>
        </w:rPr>
        <w:t xml:space="preserve"> albo z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kotła</w:t>
      </w:r>
      <w:r w:rsidR="001B72C8">
        <w:rPr>
          <w:rFonts w:eastAsia="Arial" w:cs="Times New Roman"/>
          <w:color w:val="000000"/>
          <w:sz w:val="18"/>
          <w:szCs w:val="18"/>
        </w:rPr>
        <w:t xml:space="preserve"> gazowego zasilanego </w:t>
      </w:r>
      <w:r w:rsidR="00146B4D" w:rsidRPr="00146B4D">
        <w:rPr>
          <w:rFonts w:eastAsia="Arial" w:cs="Times New Roman"/>
          <w:color w:val="000000"/>
          <w:sz w:val="18"/>
          <w:szCs w:val="18"/>
        </w:rPr>
        <w:t>skroplony</w:t>
      </w:r>
      <w:r w:rsidR="001B72C8">
        <w:rPr>
          <w:rFonts w:eastAsia="Arial" w:cs="Times New Roman"/>
          <w:color w:val="000000"/>
          <w:sz w:val="18"/>
          <w:szCs w:val="18"/>
        </w:rPr>
        <w:t>m gazem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4A5239C6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2B2D594D" w14:textId="37414F0A" w:rsidR="00AC45EE" w:rsidRPr="00AC45EE" w:rsidRDefault="00AC45EE" w:rsidP="003A494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59F1AB23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nie </w:t>
      </w:r>
      <w:r w:rsidR="001B72C8">
        <w:rPr>
          <w:rFonts w:eastAsia="Arial" w:cs="Times New Roman"/>
          <w:color w:val="000000"/>
          <w:sz w:val="22"/>
          <w:szCs w:val="22"/>
        </w:rPr>
        <w:t>s</w:t>
      </w:r>
      <w:r w:rsidRPr="007E21CD">
        <w:rPr>
          <w:rFonts w:eastAsia="Arial" w:cs="Times New Roman"/>
          <w:color w:val="000000"/>
          <w:sz w:val="22"/>
          <w:szCs w:val="22"/>
        </w:rPr>
        <w:t>korzystało</w:t>
      </w:r>
      <w:bookmarkEnd w:id="6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1B72C8">
        <w:rPr>
          <w:rFonts w:eastAsia="Arial" w:cs="Times New Roman"/>
          <w:color w:val="000000"/>
          <w:sz w:val="22"/>
          <w:szCs w:val="22"/>
        </w:rPr>
        <w:t>, z późn. zm.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4281B2F7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</w:t>
      </w:r>
      <w:r w:rsidR="001B72C8">
        <w:rPr>
          <w:rFonts w:eastAsia="Arial" w:cs="Times New Roman"/>
          <w:color w:val="000000"/>
          <w:sz w:val="22"/>
          <w:szCs w:val="22"/>
        </w:rPr>
        <w:t>, z późn. zm.</w:t>
      </w:r>
      <w:r w:rsidR="00164DF5" w:rsidRPr="00164DF5">
        <w:rPr>
          <w:rFonts w:eastAsia="Arial" w:cs="Times New Roman"/>
          <w:color w:val="000000"/>
          <w:sz w:val="22"/>
          <w:szCs w:val="22"/>
        </w:rPr>
        <w:t>).</w:t>
      </w:r>
    </w:p>
    <w:p w14:paraId="261A47A8" w14:textId="1CF76F4D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</w:t>
      </w:r>
      <w:r w:rsidR="0085704E">
        <w:rPr>
          <w:rFonts w:eastAsia="Arial" w:cs="Times New Roman"/>
          <w:color w:val="000000"/>
          <w:sz w:val="22"/>
          <w:szCs w:val="22"/>
        </w:rPr>
        <w:t xml:space="preserve"> zgodne z prawdą i</w:t>
      </w:r>
      <w:r>
        <w:rPr>
          <w:rFonts w:eastAsia="Arial" w:cs="Times New Roman"/>
          <w:color w:val="000000"/>
          <w:sz w:val="22"/>
          <w:szCs w:val="22"/>
        </w:rPr>
        <w:t xml:space="preserve">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A78715A" w14:textId="4F7F4795" w:rsidR="00E573D9" w:rsidRDefault="00E573D9" w:rsidP="003A494E">
      <w:pPr>
        <w:jc w:val="center"/>
        <w:rPr>
          <w:sz w:val="20"/>
        </w:rPr>
      </w:pPr>
    </w:p>
    <w:p w14:paraId="60E9F31F" w14:textId="77777777" w:rsidR="00AC4B0F" w:rsidRDefault="00AC4B0F" w:rsidP="003A494E">
      <w:pPr>
        <w:jc w:val="center"/>
        <w:rPr>
          <w:sz w:val="20"/>
        </w:rPr>
      </w:pPr>
    </w:p>
    <w:p w14:paraId="001F5B2C" w14:textId="77777777" w:rsidR="00D817C0" w:rsidRPr="00D817C0" w:rsidRDefault="00D817C0" w:rsidP="00D817C0">
      <w:pPr>
        <w:spacing w:line="240" w:lineRule="auto"/>
        <w:ind w:right="72"/>
        <w:jc w:val="center"/>
        <w:textAlignment w:val="baseline"/>
        <w:rPr>
          <w:rFonts w:ascii="Arial" w:eastAsia="Times New Roman" w:hAnsi="Arial"/>
          <w:b/>
          <w:color w:val="000000"/>
          <w:sz w:val="16"/>
          <w:szCs w:val="16"/>
        </w:rPr>
      </w:pPr>
      <w:r w:rsidRPr="00D817C0">
        <w:rPr>
          <w:rFonts w:ascii="Arial" w:eastAsia="Times New Roman" w:hAnsi="Arial"/>
          <w:b/>
          <w:color w:val="000000"/>
          <w:sz w:val="16"/>
          <w:szCs w:val="16"/>
        </w:rPr>
        <w:lastRenderedPageBreak/>
        <w:t xml:space="preserve">KLAUZULA INFORMACYJNA </w:t>
      </w:r>
    </w:p>
    <w:p w14:paraId="4DF95BF5" w14:textId="47E5F3EA" w:rsidR="00D817C0" w:rsidRPr="00D817C0" w:rsidRDefault="00D817C0" w:rsidP="00D817C0">
      <w:pPr>
        <w:spacing w:line="240" w:lineRule="auto"/>
        <w:rPr>
          <w:rFonts w:ascii="Arial" w:eastAsia="PMingLiU" w:hAnsi="Arial"/>
          <w:bCs/>
          <w:sz w:val="18"/>
          <w:szCs w:val="18"/>
        </w:rPr>
      </w:pPr>
      <w:r w:rsidRPr="00D817C0">
        <w:rPr>
          <w:rFonts w:ascii="Arial" w:hAnsi="Arial"/>
          <w:bCs/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7249AFF4" w14:textId="77777777" w:rsidR="00D817C0" w:rsidRPr="00D817C0" w:rsidRDefault="00D817C0" w:rsidP="00D817C0">
      <w:pPr>
        <w:spacing w:line="240" w:lineRule="auto"/>
        <w:rPr>
          <w:rFonts w:ascii="Arial" w:hAnsi="Arial"/>
          <w:b/>
          <w:sz w:val="18"/>
          <w:szCs w:val="18"/>
        </w:rPr>
      </w:pPr>
      <w:r w:rsidRPr="00D817C0">
        <w:rPr>
          <w:rFonts w:ascii="Arial" w:hAnsi="Arial"/>
          <w:b/>
          <w:sz w:val="18"/>
          <w:szCs w:val="18"/>
        </w:rPr>
        <w:t>Tożsamość administratora</w:t>
      </w:r>
    </w:p>
    <w:p w14:paraId="0FF005BA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Administratorem Państwa danych osobowych jest: Miejski Ośrodek Pomocy Społecznej w Olecku, </w:t>
      </w:r>
      <w:r w:rsidRPr="00D817C0">
        <w:rPr>
          <w:rFonts w:ascii="Arial" w:hAnsi="Arial"/>
          <w:sz w:val="18"/>
          <w:szCs w:val="18"/>
        </w:rPr>
        <w:br/>
        <w:t>ul. Kolejowa 31, reprezentowany przez Dyrektora.</w:t>
      </w:r>
    </w:p>
    <w:p w14:paraId="6F6FC14A" w14:textId="77777777" w:rsidR="00D817C0" w:rsidRPr="00D817C0" w:rsidRDefault="00D817C0" w:rsidP="00D817C0">
      <w:pPr>
        <w:spacing w:line="240" w:lineRule="auto"/>
        <w:rPr>
          <w:rFonts w:ascii="Arial" w:hAnsi="Arial"/>
          <w:b/>
          <w:sz w:val="18"/>
          <w:szCs w:val="18"/>
        </w:rPr>
      </w:pPr>
      <w:r w:rsidRPr="00D817C0">
        <w:rPr>
          <w:rFonts w:ascii="Arial" w:hAnsi="Arial"/>
          <w:b/>
          <w:sz w:val="18"/>
          <w:szCs w:val="18"/>
        </w:rPr>
        <w:t>Dane kontaktowe inspektora ochrony danych osobowych</w:t>
      </w:r>
    </w:p>
    <w:p w14:paraId="2D572733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 xml:space="preserve">Administrator wyznaczył Inspektora Ochrony Danych Osobowych, z którym można kontaktować się poprzez adres e-maila: </w:t>
      </w:r>
      <w:r w:rsidRPr="00D817C0">
        <w:rPr>
          <w:rFonts w:ascii="Arial" w:hAnsi="Arial"/>
          <w:sz w:val="18"/>
          <w:szCs w:val="18"/>
          <w:u w:val="single"/>
        </w:rPr>
        <w:t>iod@warmiainkaso.pl</w:t>
      </w:r>
      <w:r w:rsidRPr="00D817C0">
        <w:rPr>
          <w:rFonts w:ascii="Arial" w:hAnsi="Arial"/>
          <w:sz w:val="18"/>
          <w:szCs w:val="18"/>
        </w:rPr>
        <w:t xml:space="preserve"> Z Inspektorem Ochrony Danych można kontaktować się we wszystkich sprawach dotyczących danych osobowych przetwarzanych przez administratora.</w:t>
      </w:r>
    </w:p>
    <w:p w14:paraId="03DE6AD4" w14:textId="77777777" w:rsidR="00D817C0" w:rsidRPr="00D817C0" w:rsidRDefault="00D817C0" w:rsidP="00D817C0">
      <w:pPr>
        <w:spacing w:line="240" w:lineRule="auto"/>
        <w:rPr>
          <w:rFonts w:ascii="Arial" w:hAnsi="Arial"/>
          <w:b/>
          <w:sz w:val="18"/>
          <w:szCs w:val="18"/>
        </w:rPr>
      </w:pPr>
      <w:r w:rsidRPr="00D817C0">
        <w:rPr>
          <w:rFonts w:ascii="Arial" w:hAnsi="Arial"/>
          <w:b/>
          <w:sz w:val="18"/>
          <w:szCs w:val="18"/>
        </w:rPr>
        <w:t>Cele przetwarzania i podstawa prawna przetwarzania</w:t>
      </w:r>
    </w:p>
    <w:p w14:paraId="06B4F70C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Pani/Pana dane będą przetwarzane w celu udzielania dodatku przewidzianego w ustawie art. 24.1, art. 25.2 o szczególnych rozwiązaniach w zakresie niektórych źródeł ciepła w związku z sytuacją na rynku paliw z dnia 15 września 2022 r.</w:t>
      </w:r>
    </w:p>
    <w:p w14:paraId="67764B64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Podstawy prawne przetwarzania danych:</w:t>
      </w:r>
    </w:p>
    <w:p w14:paraId="403738D5" w14:textId="77777777" w:rsidR="00D817C0" w:rsidRPr="00D817C0" w:rsidRDefault="00D817C0" w:rsidP="00D817C0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 xml:space="preserve">art. 6 ust. 1 lit. c Rozporządzenia Parlamentu Europejskiego i Rady (UE) 2016/679 z dnia 27 kwietnia 2016 r. </w:t>
      </w:r>
      <w:r w:rsidRPr="00D817C0">
        <w:rPr>
          <w:rFonts w:ascii="Arial" w:hAnsi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14:paraId="218C26BC" w14:textId="77777777" w:rsidR="00D817C0" w:rsidRPr="00D817C0" w:rsidRDefault="00D817C0" w:rsidP="00D817C0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W sytuacji, gdy poda Pani/Pan więcej danych niż potrzebujemy, Pani/Pana dane będą przetwarzane na podstawie zgody (art. 6 ust. 1 lit. a RODO).</w:t>
      </w:r>
    </w:p>
    <w:p w14:paraId="38205DF5" w14:textId="77777777" w:rsidR="00D817C0" w:rsidRPr="00D817C0" w:rsidRDefault="00D817C0" w:rsidP="00D817C0">
      <w:pPr>
        <w:spacing w:line="240" w:lineRule="auto"/>
        <w:rPr>
          <w:rFonts w:ascii="Arial" w:hAnsi="Arial"/>
          <w:b/>
          <w:sz w:val="18"/>
          <w:szCs w:val="18"/>
        </w:rPr>
      </w:pPr>
      <w:r w:rsidRPr="00D817C0">
        <w:rPr>
          <w:rFonts w:ascii="Arial" w:hAnsi="Arial"/>
          <w:b/>
          <w:sz w:val="18"/>
          <w:szCs w:val="18"/>
        </w:rPr>
        <w:t>Odbiorcy danych lub kategorie odbiorców danych</w:t>
      </w:r>
    </w:p>
    <w:p w14:paraId="4CC15772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 xml:space="preserve">Pani/Pana dane mogą być udostępniane innym organom i podmiotom na podstawie obowiązujących przepisów prawa. </w:t>
      </w:r>
    </w:p>
    <w:p w14:paraId="30448948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14:paraId="27A2B655" w14:textId="77777777" w:rsidR="00D817C0" w:rsidRPr="00D817C0" w:rsidRDefault="00D817C0" w:rsidP="00D817C0">
      <w:pPr>
        <w:spacing w:line="240" w:lineRule="auto"/>
        <w:rPr>
          <w:rFonts w:ascii="Arial" w:hAnsi="Arial"/>
          <w:b/>
          <w:sz w:val="18"/>
          <w:szCs w:val="18"/>
        </w:rPr>
      </w:pPr>
      <w:r w:rsidRPr="00D817C0">
        <w:rPr>
          <w:rFonts w:ascii="Arial" w:hAnsi="Arial"/>
          <w:b/>
          <w:sz w:val="18"/>
          <w:szCs w:val="18"/>
        </w:rPr>
        <w:t>Okresy przechowywania danych</w:t>
      </w:r>
    </w:p>
    <w:p w14:paraId="2839A43C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Pani/Pana dane osobowe przechowywane będą do momentu obowiązku przechowywania danych osobowych na podstawie obowiązujących przepisów prawa (Ustawa o narodowym zasobie archiwalnym i archiwach z dnia 14 lipca 1983r., Dz.U. z 2019 r. poz. 553); w przypadku danych osobowych pozyskanych na podstawie zgody, dane te będą przechowywane przez okres wskazany w zgodzie.</w:t>
      </w:r>
    </w:p>
    <w:p w14:paraId="2E544966" w14:textId="77777777" w:rsidR="00D817C0" w:rsidRPr="00D817C0" w:rsidRDefault="00D817C0" w:rsidP="00D817C0">
      <w:pPr>
        <w:spacing w:line="240" w:lineRule="auto"/>
        <w:rPr>
          <w:rFonts w:ascii="Arial" w:hAnsi="Arial"/>
          <w:b/>
          <w:sz w:val="18"/>
          <w:szCs w:val="18"/>
        </w:rPr>
      </w:pPr>
      <w:r w:rsidRPr="00D817C0">
        <w:rPr>
          <w:rFonts w:ascii="Arial" w:hAnsi="Arial"/>
          <w:b/>
          <w:sz w:val="18"/>
          <w:szCs w:val="18"/>
        </w:rPr>
        <w:t>Prawa podmiotów danych</w:t>
      </w:r>
    </w:p>
    <w:p w14:paraId="72909695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Zgodnie z RODO przysługuje Pani/Panu prawo do:</w:t>
      </w:r>
    </w:p>
    <w:p w14:paraId="2FEDCBBD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 xml:space="preserve">- dostępu do swoich danych osobowych </w:t>
      </w:r>
      <w:bookmarkStart w:id="7" w:name="_Hlk29480380"/>
      <w:r w:rsidRPr="00D817C0">
        <w:rPr>
          <w:rFonts w:ascii="Arial" w:hAnsi="Arial"/>
          <w:sz w:val="18"/>
          <w:szCs w:val="18"/>
        </w:rPr>
        <w:t>o ile odpowiedni przepis prawa nie stanowi inaczej</w:t>
      </w:r>
      <w:bookmarkEnd w:id="7"/>
      <w:r w:rsidRPr="00D817C0">
        <w:rPr>
          <w:rFonts w:ascii="Arial" w:hAnsi="Arial"/>
          <w:sz w:val="18"/>
          <w:szCs w:val="18"/>
        </w:rPr>
        <w:t>;</w:t>
      </w:r>
    </w:p>
    <w:p w14:paraId="50ADE401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- sprostowania swoich danych osobowych o ile odpowiedni przepis prawa nie stanowi inaczej ;</w:t>
      </w:r>
    </w:p>
    <w:p w14:paraId="3A10EC1B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- żądania usunięcia swoich danych osobowych o ile odpowiedni przepis prawa nie stanowi inaczej ;</w:t>
      </w:r>
    </w:p>
    <w:p w14:paraId="363E974F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- żądania ograniczenia przetwarzania swoich danych osobowych o ile odpowiedni przepis prawa nie stanowi inaczej;</w:t>
      </w:r>
    </w:p>
    <w:p w14:paraId="1A3F80D3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- wniesienia sprzeciwu wobec przetwarzania swoich danych osobowych;</w:t>
      </w:r>
    </w:p>
    <w:p w14:paraId="113DF14D" w14:textId="48719052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- wniesienia skargi do organu nadzorczego, tj. Prezes UODO (na adres Urzędu Ochrony Danych Osobowych, ul. Stawki 2, 00-193 Warszawa);</w:t>
      </w:r>
    </w:p>
    <w:p w14:paraId="105ED7DD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11C17299" w14:textId="77777777" w:rsidR="00D817C0" w:rsidRPr="00D817C0" w:rsidRDefault="00D817C0" w:rsidP="00D817C0">
      <w:pPr>
        <w:spacing w:line="240" w:lineRule="auto"/>
        <w:rPr>
          <w:rFonts w:ascii="Arial" w:hAnsi="Arial"/>
          <w:b/>
          <w:sz w:val="18"/>
          <w:szCs w:val="18"/>
        </w:rPr>
      </w:pPr>
      <w:r w:rsidRPr="00D817C0">
        <w:rPr>
          <w:rFonts w:ascii="Arial" w:hAnsi="Arial"/>
          <w:b/>
          <w:sz w:val="18"/>
          <w:szCs w:val="18"/>
        </w:rPr>
        <w:t>Konsekwencje niepodania danych osobowych</w:t>
      </w:r>
    </w:p>
    <w:p w14:paraId="45561C24" w14:textId="11C056DC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 xml:space="preserve">Podanie danych jest wymogiem ustawowym a ich niepodanie będzie skutkowało niemożliwością realizacji dodatku o którym mowa w art. 24.1, art. 25.2 </w:t>
      </w:r>
      <w:r w:rsidR="009173E4">
        <w:rPr>
          <w:rFonts w:ascii="Arial" w:hAnsi="Arial"/>
          <w:sz w:val="18"/>
          <w:szCs w:val="18"/>
        </w:rPr>
        <w:t xml:space="preserve">ustawy </w:t>
      </w:r>
      <w:bookmarkStart w:id="8" w:name="_GoBack"/>
      <w:bookmarkEnd w:id="8"/>
      <w:r w:rsidRPr="00D817C0">
        <w:rPr>
          <w:rFonts w:ascii="Arial" w:hAnsi="Arial"/>
          <w:sz w:val="18"/>
          <w:szCs w:val="18"/>
        </w:rPr>
        <w:t xml:space="preserve">o szczególnych rozwiązaniach w zakresie niektórych źródeł ciepła w związku z sytuacją na rynku paliw z dnia 15 września 2022 r. Podanie danych przetwarzanych na podstawie zgody jest dobrowolne. </w:t>
      </w:r>
    </w:p>
    <w:p w14:paraId="0E749DBA" w14:textId="77777777" w:rsidR="00D817C0" w:rsidRPr="00D817C0" w:rsidRDefault="00D817C0" w:rsidP="00D817C0">
      <w:pPr>
        <w:spacing w:line="240" w:lineRule="auto"/>
        <w:rPr>
          <w:rFonts w:ascii="Arial" w:hAnsi="Arial"/>
          <w:b/>
          <w:sz w:val="18"/>
          <w:szCs w:val="18"/>
        </w:rPr>
      </w:pPr>
      <w:r w:rsidRPr="00D817C0">
        <w:rPr>
          <w:rFonts w:ascii="Arial" w:hAnsi="Arial"/>
          <w:b/>
          <w:sz w:val="18"/>
          <w:szCs w:val="18"/>
        </w:rPr>
        <w:t>Zautomatyzowane podejmowanie decyzji, profilowanie:</w:t>
      </w:r>
    </w:p>
    <w:p w14:paraId="2AD39920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Dane mogą być przetwarzane w sposób zautomatyzowany i poddawane profilowaniu, które wykonywane jest przez Administratora na mocy obowiązujących przepisów prawa. Dotyczy to poniższych przypadków:</w:t>
      </w:r>
    </w:p>
    <w:p w14:paraId="12A62F14" w14:textId="77777777" w:rsidR="00D817C0" w:rsidRPr="00D817C0" w:rsidRDefault="00D817C0" w:rsidP="00D817C0">
      <w:pPr>
        <w:pStyle w:val="Akapitzlist"/>
        <w:widowControl/>
        <w:numPr>
          <w:ilvl w:val="0"/>
          <w:numId w:val="39"/>
        </w:numPr>
        <w:tabs>
          <w:tab w:val="left" w:pos="426"/>
        </w:tabs>
        <w:autoSpaceDE/>
        <w:autoSpaceDN/>
        <w:adjustRightInd/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dokonywania oceny ryzyka naruszenia prawa, gdzie ocena ta dokonywana jest na podstawie danych zadeklarowanych w złożonych dokumentach, w oparciu o ustalone kryteria,</w:t>
      </w:r>
    </w:p>
    <w:p w14:paraId="0C68CC90" w14:textId="77777777" w:rsidR="00D817C0" w:rsidRPr="00D817C0" w:rsidRDefault="00D817C0" w:rsidP="00D817C0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dokonywania oceny ryzyka naruszenia prawa, gdzie ocena ta dokonywana jest na podstawie danych pozyskiwanych z dokumentów, w oparciu o ustalone kryteria.</w:t>
      </w:r>
    </w:p>
    <w:p w14:paraId="2B7C6FEE" w14:textId="77777777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Konsekwencją dokonanej oceny, w powyższych przypadkach, jest automatyczne zakwalifikowanie do grupy ryzyka, gdzie kwalifikacja do grupy nieakceptowalnego ryzyka może skutkować zmianą relacji i podjęciem dodatkowych czynności przewidzianych prawem.</w:t>
      </w:r>
    </w:p>
    <w:p w14:paraId="5FDEB91A" w14:textId="05F21699" w:rsidR="00D817C0" w:rsidRPr="00D817C0" w:rsidRDefault="00D817C0" w:rsidP="00D817C0">
      <w:pPr>
        <w:spacing w:line="240" w:lineRule="auto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 xml:space="preserve">Zapoznałem/am się z treścią klauzuli informacyjnej w dniu </w:t>
      </w:r>
      <w:r>
        <w:rPr>
          <w:rFonts w:ascii="Arial" w:hAnsi="Arial"/>
          <w:sz w:val="18"/>
          <w:szCs w:val="18"/>
        </w:rPr>
        <w:t xml:space="preserve">    </w:t>
      </w:r>
      <w:r w:rsidRPr="00D817C0">
        <w:rPr>
          <w:rFonts w:ascii="Arial" w:hAnsi="Arial"/>
          <w:sz w:val="18"/>
          <w:szCs w:val="18"/>
        </w:rPr>
        <w:t>……..…………     …..………</w:t>
      </w:r>
      <w:r>
        <w:rPr>
          <w:rFonts w:ascii="Arial" w:hAnsi="Arial"/>
          <w:sz w:val="18"/>
          <w:szCs w:val="18"/>
        </w:rPr>
        <w:t>………</w:t>
      </w:r>
      <w:r w:rsidRPr="00D817C0">
        <w:rPr>
          <w:rFonts w:ascii="Arial" w:hAnsi="Arial"/>
          <w:sz w:val="18"/>
          <w:szCs w:val="18"/>
        </w:rPr>
        <w:t>………………</w:t>
      </w:r>
    </w:p>
    <w:p w14:paraId="1916D08E" w14:textId="5BCB3957" w:rsidR="00D817C0" w:rsidRPr="00D817C0" w:rsidRDefault="00D817C0" w:rsidP="00D817C0">
      <w:pPr>
        <w:spacing w:line="240" w:lineRule="auto"/>
        <w:ind w:firstLine="6946"/>
        <w:rPr>
          <w:rFonts w:ascii="Arial" w:hAnsi="Arial"/>
          <w:sz w:val="18"/>
          <w:szCs w:val="18"/>
        </w:rPr>
      </w:pPr>
      <w:r w:rsidRPr="00D817C0">
        <w:rPr>
          <w:rFonts w:ascii="Arial" w:hAnsi="Arial"/>
          <w:sz w:val="18"/>
          <w:szCs w:val="18"/>
        </w:rPr>
        <w:t>czytelny podpis</w:t>
      </w:r>
    </w:p>
    <w:sectPr w:rsidR="00D817C0" w:rsidRPr="00D817C0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A569A" w14:textId="77777777" w:rsidR="00663FCB" w:rsidRDefault="00663FCB" w:rsidP="0002490A">
      <w:pPr>
        <w:spacing w:line="240" w:lineRule="auto"/>
      </w:pPr>
      <w:r>
        <w:separator/>
      </w:r>
    </w:p>
  </w:endnote>
  <w:endnote w:type="continuationSeparator" w:id="0">
    <w:p w14:paraId="0A45CBA6" w14:textId="77777777" w:rsidR="00663FCB" w:rsidRDefault="00663FC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E4FEF" w14:textId="77777777" w:rsidR="00663FCB" w:rsidRDefault="00663FCB" w:rsidP="0002490A">
      <w:pPr>
        <w:spacing w:line="240" w:lineRule="auto"/>
      </w:pPr>
      <w:r>
        <w:separator/>
      </w:r>
    </w:p>
  </w:footnote>
  <w:footnote w:type="continuationSeparator" w:id="0">
    <w:p w14:paraId="4250941E" w14:textId="77777777" w:rsidR="00663FCB" w:rsidRDefault="00663FC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173E4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0F24"/>
    <w:multiLevelType w:val="hybridMultilevel"/>
    <w:tmpl w:val="90DE11E2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2784C"/>
    <w:multiLevelType w:val="hybridMultilevel"/>
    <w:tmpl w:val="BF8A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11AD3"/>
    <w:multiLevelType w:val="hybridMultilevel"/>
    <w:tmpl w:val="1FBCC6D2"/>
    <w:lvl w:ilvl="0" w:tplc="F5E04874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26"/>
  </w:num>
  <w:num w:numId="5">
    <w:abstractNumId w:val="20"/>
  </w:num>
  <w:num w:numId="6">
    <w:abstractNumId w:val="5"/>
  </w:num>
  <w:num w:numId="7">
    <w:abstractNumId w:val="32"/>
  </w:num>
  <w:num w:numId="8">
    <w:abstractNumId w:val="27"/>
  </w:num>
  <w:num w:numId="9">
    <w:abstractNumId w:val="33"/>
  </w:num>
  <w:num w:numId="10">
    <w:abstractNumId w:val="29"/>
  </w:num>
  <w:num w:numId="11">
    <w:abstractNumId w:val="35"/>
  </w:num>
  <w:num w:numId="12">
    <w:abstractNumId w:val="12"/>
  </w:num>
  <w:num w:numId="13">
    <w:abstractNumId w:val="37"/>
  </w:num>
  <w:num w:numId="14">
    <w:abstractNumId w:val="21"/>
  </w:num>
  <w:num w:numId="15">
    <w:abstractNumId w:val="11"/>
  </w:num>
  <w:num w:numId="16">
    <w:abstractNumId w:val="30"/>
  </w:num>
  <w:num w:numId="17">
    <w:abstractNumId w:val="7"/>
  </w:num>
  <w:num w:numId="18">
    <w:abstractNumId w:val="24"/>
  </w:num>
  <w:num w:numId="19">
    <w:abstractNumId w:val="1"/>
  </w:num>
  <w:num w:numId="20">
    <w:abstractNumId w:val="15"/>
  </w:num>
  <w:num w:numId="21">
    <w:abstractNumId w:val="36"/>
  </w:num>
  <w:num w:numId="22">
    <w:abstractNumId w:val="19"/>
  </w:num>
  <w:num w:numId="23">
    <w:abstractNumId w:val="38"/>
  </w:num>
  <w:num w:numId="24">
    <w:abstractNumId w:val="23"/>
  </w:num>
  <w:num w:numId="25">
    <w:abstractNumId w:val="4"/>
  </w:num>
  <w:num w:numId="26">
    <w:abstractNumId w:val="14"/>
  </w:num>
  <w:num w:numId="27">
    <w:abstractNumId w:val="28"/>
  </w:num>
  <w:num w:numId="28">
    <w:abstractNumId w:val="17"/>
  </w:num>
  <w:num w:numId="29">
    <w:abstractNumId w:val="3"/>
  </w:num>
  <w:num w:numId="30">
    <w:abstractNumId w:val="34"/>
  </w:num>
  <w:num w:numId="31">
    <w:abstractNumId w:val="6"/>
  </w:num>
  <w:num w:numId="32">
    <w:abstractNumId w:val="18"/>
  </w:num>
  <w:num w:numId="33">
    <w:abstractNumId w:val="10"/>
  </w:num>
  <w:num w:numId="34">
    <w:abstractNumId w:val="31"/>
  </w:num>
  <w:num w:numId="35">
    <w:abstractNumId w:val="2"/>
  </w:num>
  <w:num w:numId="36">
    <w:abstractNumId w:val="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E9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0CDE"/>
    <w:rsid w:val="00171BCD"/>
    <w:rsid w:val="00176A69"/>
    <w:rsid w:val="00182233"/>
    <w:rsid w:val="00192F78"/>
    <w:rsid w:val="00195AFB"/>
    <w:rsid w:val="001B3520"/>
    <w:rsid w:val="001B72C8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3B17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C5F3B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54EE7"/>
    <w:rsid w:val="00361BA5"/>
    <w:rsid w:val="003720DB"/>
    <w:rsid w:val="003825E8"/>
    <w:rsid w:val="00390D16"/>
    <w:rsid w:val="00391360"/>
    <w:rsid w:val="003A1E9F"/>
    <w:rsid w:val="003A494E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7447"/>
    <w:rsid w:val="004A5F8A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9261D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1D55"/>
    <w:rsid w:val="00663FCB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802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21A2E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23B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5704E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173E4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2D7B"/>
    <w:rsid w:val="00AA3523"/>
    <w:rsid w:val="00AA4992"/>
    <w:rsid w:val="00AA51EB"/>
    <w:rsid w:val="00AA70D0"/>
    <w:rsid w:val="00AA7999"/>
    <w:rsid w:val="00AA7C52"/>
    <w:rsid w:val="00AB4B80"/>
    <w:rsid w:val="00AB5082"/>
    <w:rsid w:val="00AB6B2A"/>
    <w:rsid w:val="00AC45EE"/>
    <w:rsid w:val="00AC4B0F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10B4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30577"/>
    <w:rsid w:val="00C40DE7"/>
    <w:rsid w:val="00C40E11"/>
    <w:rsid w:val="00C412DD"/>
    <w:rsid w:val="00C4689F"/>
    <w:rsid w:val="00C46EA7"/>
    <w:rsid w:val="00C50C11"/>
    <w:rsid w:val="00C5182E"/>
    <w:rsid w:val="00C5716D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C60A5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17C0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D6CB6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3D9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B7ACC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67C6-50CB-4C66-8197-1DB9FD4B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2016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Piotr Dariusz Jarząb</cp:lastModifiedBy>
  <cp:revision>5</cp:revision>
  <cp:lastPrinted>2022-09-21T10:31:00Z</cp:lastPrinted>
  <dcterms:created xsi:type="dcterms:W3CDTF">2022-09-27T09:12:00Z</dcterms:created>
  <dcterms:modified xsi:type="dcterms:W3CDTF">2022-09-28T05:41:00Z</dcterms:modified>
</cp:coreProperties>
</file>